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____________ 2023 року                   м. Сквира                             № ______</w:t>
      </w:r>
    </w:p>
    <w:tbl>
      <w:tblPr>
        <w:tblStyle w:val="Table1"/>
        <w:tblW w:w="97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20"/>
        <w:tblGridChange w:id="0">
          <w:tblGrid>
            <w:gridCol w:w="972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817.795275590551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приватизацію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817.795275590551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нежитлової будівлі, розташованої за адресою: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817.795275590551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вул. Центральна, 49, с. Малі Єрчики, 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817.795275590551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Сквирської міської ради від 31.01.2023 №13-29-VIII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пропозиції постійних комісій міської ради,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приватизацію об’єкта комунальної власності – нежитлової будівлі загальною площею 114,5 кв.м, розташованої за адресою: вул.Центральна, 49, с.Малі Єрчики, Білоцерківський район, Київська область, що знаходиться на балансі відділу капітального будівництва, комунальної власності та житлово-комунального господарства Сквирської міської ради, шляхом продажу на аукціоні.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Відділу капітального будівництва, комунальної власності та житлово-комунального господарства здійснити підготовку заходів щодо організації та проведення приватизації нежитлової будівлі загальною площею 114,5 кв.м розташованої за адресою: вул. Центральна, 49, с. Малі Єрчики,  Білоцерківський район, Київська область.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Протягом п’яти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 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  Тетяна ВЛАСЮК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міської голови                                            Людмила СЕРГІЄНКО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1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2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Віктор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САЛТАНЮК</w:t>
      </w:r>
    </w:p>
    <w:p w:rsidR="00000000" w:rsidDel="00000000" w:rsidP="00000000" w:rsidRDefault="00000000" w:rsidRPr="00000000" w14:paraId="00000023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     Ірина КВАША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      Марина ТЕРНОВА</w:t>
      </w:r>
    </w:p>
    <w:p w:rsidR="00000000" w:rsidDel="00000000" w:rsidP="00000000" w:rsidRDefault="00000000" w:rsidRPr="00000000" w14:paraId="0000002E">
      <w:pPr>
        <w:ind w:right="83"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«Про надання дозволу на приватизацію нежитлової будівлі, розташованої за адресою: вул.Центральна, 49, с.Малі Єрчики,  Білоцерківський район, Київська область»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  Законів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приватизацію державного і комунального майна»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підготовлений цей проєкт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Згідно з цим рішенням надається дозвіл на приватизацію нежитлової будівлі загальною площею 114,5 кв.м, розташованої за адресою: вул.Центральна, 49, с.Малі Єрчики, Білоцерківський район, Київська область». Об’єкт включено до Переліку об’єктів комунальної власності Сквирської міської територіальної громади, що підлягають приватизації у 2023 році шляхом продажу на аукціонах, затвердженого рішенням Сквирської міської ради від 31.01.2023 №13-29-VIII.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 рішення розроблений в зв’язку з надходженням заяви  від потенційного покупця про намір приватизації   нежитлової будівлі, розташованої за адресою: вул.Центральна, 49, с.Малі Єрчики,  Білоцерківський район, Київська область», що є необхідною умовою для початку процедури приватизації майна відповідно до  абз.4 п.7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розділу V «Прикінцеві та перехідні положення» Закону України «Про приватизацію державного і комунального майна».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житлово-комунального господарства </w:t>
        <w:tab/>
        <w:t xml:space="preserve">    </w:t>
        <w:tab/>
        <w:t xml:space="preserve">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850.393700787401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3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character" w:styleId="a5" w:customStyle="1">
    <w:name w:val="Основний текст Знак"/>
    <w:basedOn w:val="a0"/>
    <w:link w:val="a4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6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0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iei+n4/u/VitEb2zKFfkGrMZMw==">CgMxLjAyCGguZ2pkZ3hzMgloLjMwajB6bGw4AHIhMWRoRDhSMmphZzhjd1RqRXJHQm5KLVhLQld1T21oOWFD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